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F80" w14:textId="77777777" w:rsidR="003547EC" w:rsidRDefault="003547EC" w:rsidP="008A45F3">
      <w:pPr>
        <w:pStyle w:val="a3"/>
        <w:shd w:val="clear" w:color="auto" w:fill="FFFFFF"/>
        <w:spacing w:before="0" w:beforeAutospacing="0" w:after="150" w:afterAutospacing="0"/>
        <w:rPr>
          <w:rStyle w:val="a5"/>
          <w:color w:val="303030"/>
          <w:sz w:val="20"/>
          <w:szCs w:val="20"/>
        </w:rPr>
      </w:pPr>
      <w:r>
        <w:rPr>
          <w:rStyle w:val="a5"/>
          <w:color w:val="303030"/>
          <w:sz w:val="20"/>
          <w:szCs w:val="20"/>
        </w:rPr>
        <w:t>МЕРЫ ОТВЕТСТВЕННОСТИ</w:t>
      </w:r>
    </w:p>
    <w:p w14:paraId="6220B96C" w14:textId="77777777" w:rsidR="008A45F3" w:rsidRPr="008A45F3" w:rsidRDefault="008A45F3" w:rsidP="008A45F3">
      <w:pPr>
        <w:pStyle w:val="a3"/>
        <w:shd w:val="clear" w:color="auto" w:fill="FFFFFF"/>
        <w:spacing w:before="0" w:beforeAutospacing="0" w:after="150" w:afterAutospacing="0"/>
        <w:rPr>
          <w:color w:val="303030"/>
          <w:sz w:val="20"/>
          <w:szCs w:val="20"/>
        </w:rPr>
      </w:pPr>
      <w:r w:rsidRPr="008A45F3">
        <w:rPr>
          <w:rStyle w:val="a5"/>
          <w:color w:val="303030"/>
          <w:sz w:val="20"/>
          <w:szCs w:val="20"/>
        </w:rPr>
        <w:t>Кодекс Российской Федерации об административных правонарушениях</w:t>
      </w:r>
      <w:r w:rsidRPr="008A45F3">
        <w:rPr>
          <w:color w:val="303030"/>
          <w:sz w:val="20"/>
          <w:szCs w:val="20"/>
        </w:rPr>
        <w:t> </w:t>
      </w:r>
    </w:p>
    <w:p w14:paraId="1C7661F7" w14:textId="77777777" w:rsidR="008A45F3" w:rsidRPr="008A45F3" w:rsidRDefault="00865C58" w:rsidP="008A45F3">
      <w:pPr>
        <w:pStyle w:val="a3"/>
        <w:shd w:val="clear" w:color="auto" w:fill="FFFFFF"/>
        <w:spacing w:before="0" w:beforeAutospacing="0" w:after="150" w:afterAutospacing="0"/>
        <w:rPr>
          <w:color w:val="303030"/>
          <w:sz w:val="20"/>
          <w:szCs w:val="20"/>
        </w:rPr>
      </w:pPr>
      <w:hyperlink r:id="rId4" w:history="1">
        <w:r w:rsidR="008A45F3" w:rsidRPr="008A45F3">
          <w:rPr>
            <w:rStyle w:val="a4"/>
            <w:b/>
            <w:bCs/>
            <w:color w:val="006694"/>
            <w:sz w:val="20"/>
            <w:szCs w:val="20"/>
            <w:u w:val="none"/>
          </w:rPr>
          <w:t>Статья 7.1. Самовольное занятие земельного участка </w:t>
        </w:r>
      </w:hyperlink>
      <w:r w:rsidR="008A45F3" w:rsidRPr="008A45F3">
        <w:rPr>
          <w:color w:val="303030"/>
          <w:sz w:val="20"/>
          <w:szCs w:val="20"/>
        </w:rPr>
        <w:br/>
        <w:t>  </w:t>
      </w:r>
      <w:r w:rsidR="008A45F3" w:rsidRPr="008A45F3">
        <w:rPr>
          <w:color w:val="303030"/>
          <w:sz w:val="20"/>
          <w:szCs w:val="20"/>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049912A2"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влечет наложение административного штрафа в случае, если определена кадастровая стоимость земельного участка, </w:t>
      </w:r>
      <w:r w:rsidRPr="008A45F3">
        <w:rPr>
          <w:rStyle w:val="a5"/>
          <w:color w:val="303030"/>
          <w:sz w:val="20"/>
          <w:szCs w:val="20"/>
        </w:rPr>
        <w:t>на граждан в размере от 1 до 1,5 процента кадастровой стоимости земельного участка, но не менее пяти тысяч рублей</w:t>
      </w:r>
      <w:r w:rsidRPr="008A45F3">
        <w:rPr>
          <w:color w:val="303030"/>
          <w:sz w:val="20"/>
          <w:szCs w:val="20"/>
        </w:rPr>
        <w:t>;</w:t>
      </w:r>
    </w:p>
    <w:p w14:paraId="7F6C726A"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w:t>
      </w:r>
      <w:r w:rsidRPr="008A45F3">
        <w:rPr>
          <w:rStyle w:val="a5"/>
          <w:color w:val="303030"/>
          <w:sz w:val="20"/>
          <w:szCs w:val="20"/>
        </w:rPr>
        <w:t>а должностных лиц - от 1,5 до 2 процентов кадастровой стоимости земельного участка, но не менее двадцати тысяч рублей</w:t>
      </w:r>
      <w:r w:rsidRPr="008A45F3">
        <w:rPr>
          <w:color w:val="303030"/>
          <w:sz w:val="20"/>
          <w:szCs w:val="20"/>
        </w:rPr>
        <w:t>;</w:t>
      </w:r>
    </w:p>
    <w:p w14:paraId="7E6E5B18"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rStyle w:val="a5"/>
          <w:color w:val="303030"/>
          <w:sz w:val="20"/>
          <w:szCs w:val="20"/>
        </w:rPr>
        <w:t>на юридических лиц - от 2 до 3 процентов кадастровой стоимости земельного участка, но не менее ста тысяч рублей,</w:t>
      </w:r>
      <w:r w:rsidRPr="008A45F3">
        <w:rPr>
          <w:color w:val="303030"/>
          <w:sz w:val="20"/>
          <w:szCs w:val="20"/>
        </w:rPr>
        <w:t> </w:t>
      </w:r>
    </w:p>
    <w:p w14:paraId="6AA99B08"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xml:space="preserve">В СЛУЧАЕ, </w:t>
      </w:r>
      <w:proofErr w:type="gramStart"/>
      <w:r w:rsidRPr="008A45F3">
        <w:rPr>
          <w:color w:val="303030"/>
          <w:sz w:val="20"/>
          <w:szCs w:val="20"/>
        </w:rPr>
        <w:t>ЕСЛИ  НЕ</w:t>
      </w:r>
      <w:proofErr w:type="gramEnd"/>
      <w:r w:rsidRPr="008A45F3">
        <w:rPr>
          <w:color w:val="303030"/>
          <w:sz w:val="20"/>
          <w:szCs w:val="20"/>
        </w:rPr>
        <w:t xml:space="preserve"> ОПРЕДЕЛЕНА КАДАСТРОВАЯ СТОИМОСТЬ  земельного участка,</w:t>
      </w:r>
    </w:p>
    <w:p w14:paraId="07AD70BB"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rStyle w:val="a5"/>
          <w:color w:val="303030"/>
          <w:sz w:val="20"/>
          <w:szCs w:val="20"/>
        </w:rPr>
        <w:t>на граждан в размере от пяти тысяч до десяти тысяч рублей</w:t>
      </w:r>
      <w:r w:rsidRPr="008A45F3">
        <w:rPr>
          <w:color w:val="303030"/>
          <w:sz w:val="20"/>
          <w:szCs w:val="20"/>
        </w:rPr>
        <w:t>;</w:t>
      </w:r>
    </w:p>
    <w:p w14:paraId="23CA5BD9" w14:textId="77777777" w:rsidR="008A45F3" w:rsidRPr="008A45F3" w:rsidRDefault="008A45F3" w:rsidP="008A45F3">
      <w:pPr>
        <w:pStyle w:val="a3"/>
        <w:shd w:val="clear" w:color="auto" w:fill="FFFFFF"/>
        <w:spacing w:before="0" w:beforeAutospacing="0" w:after="150" w:afterAutospacing="0"/>
        <w:rPr>
          <w:color w:val="303030"/>
          <w:sz w:val="20"/>
          <w:szCs w:val="20"/>
        </w:rPr>
      </w:pPr>
      <w:r w:rsidRPr="008A45F3">
        <w:rPr>
          <w:rStyle w:val="a5"/>
          <w:color w:val="303030"/>
          <w:sz w:val="20"/>
          <w:szCs w:val="20"/>
        </w:rPr>
        <w:t>на должностных лиц - от двадцати тысяч до пятидесяти тысяч рублей; на юридических лиц - от ста тысяч до двухсот тысяч рублей</w:t>
      </w:r>
      <w:r w:rsidRPr="008A45F3">
        <w:rPr>
          <w:color w:val="303030"/>
          <w:sz w:val="20"/>
          <w:szCs w:val="20"/>
        </w:rPr>
        <w:t>. </w:t>
      </w:r>
      <w:r w:rsidRPr="008A45F3">
        <w:rPr>
          <w:color w:val="303030"/>
          <w:sz w:val="20"/>
          <w:szCs w:val="20"/>
        </w:rPr>
        <w:br/>
      </w:r>
      <w:r w:rsidRPr="008A45F3">
        <w:rPr>
          <w:color w:val="303030"/>
          <w:sz w:val="20"/>
          <w:szCs w:val="20"/>
        </w:rPr>
        <w:br/>
        <w:t>Примечания: </w:t>
      </w:r>
      <w:r w:rsidRPr="008A45F3">
        <w:rPr>
          <w:color w:val="303030"/>
          <w:sz w:val="20"/>
          <w:szCs w:val="20"/>
        </w:rPr>
        <w:b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8A45F3">
        <w:rPr>
          <w:color w:val="303030"/>
          <w:sz w:val="20"/>
          <w:szCs w:val="20"/>
        </w:rPr>
        <w:b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r w:rsidRPr="008A45F3">
        <w:rPr>
          <w:color w:val="303030"/>
          <w:sz w:val="20"/>
          <w:szCs w:val="20"/>
        </w:rPr>
        <w:br/>
      </w:r>
      <w:r w:rsidRPr="008A45F3">
        <w:rPr>
          <w:color w:val="303030"/>
          <w:sz w:val="20"/>
          <w:szCs w:val="20"/>
        </w:rPr>
        <w:br/>
      </w:r>
      <w:r w:rsidRPr="008A45F3">
        <w:rPr>
          <w:color w:val="303030"/>
          <w:sz w:val="20"/>
          <w:szCs w:val="20"/>
        </w:rPr>
        <w:br/>
      </w:r>
      <w:hyperlink r:id="rId5" w:history="1">
        <w:r w:rsidRPr="008A45F3">
          <w:rPr>
            <w:rStyle w:val="a4"/>
            <w:b/>
            <w:bCs/>
            <w:color w:val="006694"/>
            <w:sz w:val="20"/>
            <w:szCs w:val="20"/>
            <w:u w:val="none"/>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hyperlink>
      <w:r w:rsidRPr="008A45F3">
        <w:rPr>
          <w:color w:val="303030"/>
          <w:sz w:val="20"/>
          <w:szCs w:val="20"/>
        </w:rPr>
        <w:br/>
      </w:r>
      <w:r w:rsidRPr="008A45F3">
        <w:rPr>
          <w:color w:val="303030"/>
          <w:sz w:val="20"/>
          <w:szCs w:val="20"/>
        </w:rPr>
        <w:b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и 3 настоящей статьи,</w:t>
      </w:r>
    </w:p>
    <w:p w14:paraId="25326A3A"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влечет наложение административного штрафа в случае, если определена кадастровая стоимость земельного участка, </w:t>
      </w:r>
      <w:r w:rsidRPr="008A45F3">
        <w:rPr>
          <w:rStyle w:val="a5"/>
          <w:color w:val="303030"/>
          <w:sz w:val="20"/>
          <w:szCs w:val="20"/>
        </w:rPr>
        <w:t>на граждан в размере от 0,5 до 1 процента кадастровой стоимости земельного участка, но не менее десяти тысяч рублей</w:t>
      </w:r>
      <w:r w:rsidRPr="008A45F3">
        <w:rPr>
          <w:color w:val="303030"/>
          <w:sz w:val="20"/>
          <w:szCs w:val="20"/>
        </w:rPr>
        <w:t>;</w:t>
      </w:r>
    </w:p>
    <w:p w14:paraId="1A21F71C"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rStyle w:val="a5"/>
          <w:color w:val="303030"/>
          <w:sz w:val="20"/>
          <w:szCs w:val="20"/>
        </w:rPr>
        <w:t>на должностных лиц - от 1 до 1,5 процента кадастровой стоимости земельного участка, но не менее двадцати тысяч рублей</w:t>
      </w:r>
      <w:r w:rsidRPr="008A45F3">
        <w:rPr>
          <w:color w:val="303030"/>
          <w:sz w:val="20"/>
          <w:szCs w:val="20"/>
        </w:rPr>
        <w:t>;</w:t>
      </w:r>
    </w:p>
    <w:p w14:paraId="24119DF4"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w:t>
      </w:r>
      <w:r w:rsidRPr="008A45F3">
        <w:rPr>
          <w:rStyle w:val="a5"/>
          <w:color w:val="303030"/>
          <w:sz w:val="20"/>
          <w:szCs w:val="20"/>
        </w:rPr>
        <w:t>а юридических лиц - от 1,5 до 2 процентов кадастровой стоимости земельного участка, но не менее ста тысяч рублей</w:t>
      </w:r>
      <w:r w:rsidRPr="008A45F3">
        <w:rPr>
          <w:color w:val="303030"/>
          <w:sz w:val="20"/>
          <w:szCs w:val="20"/>
        </w:rPr>
        <w:t>, </w:t>
      </w:r>
    </w:p>
    <w:p w14:paraId="52E556A2"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В случае, если не определена кадастровая стоимость земельного участка, на граждан в размере </w:t>
      </w:r>
      <w:r w:rsidRPr="008A45F3">
        <w:rPr>
          <w:rStyle w:val="a5"/>
          <w:color w:val="303030"/>
          <w:sz w:val="20"/>
          <w:szCs w:val="20"/>
        </w:rPr>
        <w:t>от десяти тысяч до двадцати тысяч рублей; на должностных лиц - от двадцати тысяч до пятидесяти тысяч рублей</w:t>
      </w:r>
      <w:r w:rsidRPr="008A45F3">
        <w:rPr>
          <w:color w:val="303030"/>
          <w:sz w:val="20"/>
          <w:szCs w:val="20"/>
        </w:rPr>
        <w:t>;</w:t>
      </w:r>
    </w:p>
    <w:p w14:paraId="43395925"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rStyle w:val="a5"/>
          <w:color w:val="303030"/>
          <w:sz w:val="20"/>
          <w:szCs w:val="20"/>
        </w:rPr>
        <w:t>на юридических лиц - от ста тысяч до двухсот тысяч рублей.</w:t>
      </w:r>
      <w:r w:rsidRPr="008A45F3">
        <w:rPr>
          <w:color w:val="303030"/>
          <w:sz w:val="20"/>
          <w:szCs w:val="20"/>
        </w:rPr>
        <w:t> </w:t>
      </w:r>
    </w:p>
    <w:p w14:paraId="0A1DC78C"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14:paraId="337CF6F0"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lastRenderedPageBreak/>
        <w:t>- 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w:t>
      </w:r>
    </w:p>
    <w:p w14:paraId="5C1A2E0D"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должностных лиц - от 0,5 до 1,5 процента кадастровой стоимости земельного участка, но не менее пятидесяти тысяч рублей;</w:t>
      </w:r>
    </w:p>
    <w:p w14:paraId="736592E5"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юридических лиц - от 2 до 10 процентов кадастровой стоимости земельного участка, но не менее двухсот тысяч рублей. </w:t>
      </w:r>
    </w:p>
    <w:p w14:paraId="1AC143CB"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03528C1B"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w:t>
      </w:r>
    </w:p>
    <w:p w14:paraId="10D5949E"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должностных лиц - от 1,5 до 2 процентов кадастровой стоимости земельного участка, но не менее пятидесяти тысяч рублей;</w:t>
      </w:r>
    </w:p>
    <w:p w14:paraId="6CB33CB4"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юридических лиц - от 3 до 5 процентов кадастровой стоимости земельного участка, но не менее четырехсот тысяч рублей,</w:t>
      </w:r>
    </w:p>
    <w:p w14:paraId="332CA4ED"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В случае, если не определена кадастровая стоимость земельного участка, на граждан в размере от двадцати тысяч до пятидесяти тысяч рублей;</w:t>
      </w:r>
    </w:p>
    <w:p w14:paraId="52BFE25A"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должностных лиц - от пятидесяти тысяч до ста тысяч рублей; на юридических лиц - от четырехсот тысяч до семисот тысяч рублей. </w:t>
      </w:r>
    </w:p>
    <w:p w14:paraId="265B70C3"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4. Невыполнение или несвоевременное выполнение обязанностей по приведению земель в состояние, пригодное для использования по целевому назначению,</w:t>
      </w:r>
    </w:p>
    <w:p w14:paraId="1D01A90E"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влечет наложение административного штрафа на граждан в размере от двадцати тысяч до пятидесяти тысяч рублей;</w:t>
      </w:r>
    </w:p>
    <w:p w14:paraId="63BF4B1C"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должностных лиц - от ста тысяч до двухсот тысяч рублей; на юридических лиц - от двухсот тысяч до четырехсот тысяч рублей. </w:t>
      </w:r>
    </w:p>
    <w:p w14:paraId="3CB166E2"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w:t>
      </w:r>
    </w:p>
    <w:p w14:paraId="7CC4D3A6" w14:textId="77777777" w:rsidR="008A45F3" w:rsidRPr="008A45F3" w:rsidRDefault="00865C58" w:rsidP="008A45F3">
      <w:pPr>
        <w:pStyle w:val="a3"/>
        <w:shd w:val="clear" w:color="auto" w:fill="FFFFFF"/>
        <w:spacing w:before="0" w:beforeAutospacing="0" w:after="150" w:afterAutospacing="0"/>
        <w:jc w:val="both"/>
        <w:rPr>
          <w:color w:val="303030"/>
          <w:sz w:val="20"/>
          <w:szCs w:val="20"/>
        </w:rPr>
      </w:pPr>
      <w:hyperlink r:id="rId6" w:history="1">
        <w:r w:rsidR="008A45F3" w:rsidRPr="008A45F3">
          <w:rPr>
            <w:rStyle w:val="a4"/>
            <w:b/>
            <w:bCs/>
            <w:color w:val="006694"/>
            <w:sz w:val="20"/>
            <w:szCs w:val="20"/>
            <w:u w:val="none"/>
          </w:rPr>
          <w:t>Статья 19.4.1. Воспрепятствование законной деятельности должностного лица органа государственного контроля (надзора), органа муниципального контроля. </w:t>
        </w:r>
      </w:hyperlink>
    </w:p>
    <w:p w14:paraId="25F8888F"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14:paraId="4A9B962A"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влечет наложение административного штрафа на граждан в размере от пятисот до одной тысячи рублей;</w:t>
      </w:r>
    </w:p>
    <w:p w14:paraId="4DDC9649"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должностных лиц - от двух тысяч до четырех тысяч рублей;</w:t>
      </w:r>
    </w:p>
    <w:p w14:paraId="227E3DDF"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юридических лиц - от пяти тысяч до десяти тысяч рублей. </w:t>
      </w:r>
    </w:p>
    <w:p w14:paraId="60185533"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2. Действия (бездействие), предусмотренные частью 1 настоящей статьи, повлекшие невозможность проведения или завершения проверки,</w:t>
      </w:r>
    </w:p>
    <w:p w14:paraId="2089606B"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влекут наложение административного штрафа на должностных лиц в размере от пяти тысяч до десяти тысяч рублей;</w:t>
      </w:r>
    </w:p>
    <w:p w14:paraId="5144A902"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юридических лиц - от двадцати тысяч до пятидесяти тысяч рублей. </w:t>
      </w:r>
    </w:p>
    <w:p w14:paraId="52149E26"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br/>
        <w:t>3. Повторное совершение административного правонарушения, предусмотренного частью 2 настоящей статьи,</w:t>
      </w:r>
    </w:p>
    <w:p w14:paraId="7C03EB45"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lastRenderedPageBreak/>
        <w:t>-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w:t>
      </w:r>
    </w:p>
    <w:p w14:paraId="3D65C39B"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на юридических лиц - от пятидесяти тысяч до ста тысяч рублей.</w:t>
      </w:r>
      <w:r w:rsidRPr="008A45F3">
        <w:rPr>
          <w:rStyle w:val="a5"/>
          <w:color w:val="303030"/>
          <w:sz w:val="20"/>
          <w:szCs w:val="20"/>
        </w:rPr>
        <w:t> </w:t>
      </w:r>
    </w:p>
    <w:p w14:paraId="040DEFCC"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color w:val="303030"/>
          <w:sz w:val="20"/>
          <w:szCs w:val="20"/>
        </w:rPr>
        <w:t> </w:t>
      </w:r>
    </w:p>
    <w:p w14:paraId="25B51A76" w14:textId="77777777" w:rsidR="008A45F3" w:rsidRPr="008A45F3" w:rsidRDefault="008A45F3" w:rsidP="008A45F3">
      <w:pPr>
        <w:pStyle w:val="a3"/>
        <w:shd w:val="clear" w:color="auto" w:fill="FFFFFF"/>
        <w:spacing w:before="0" w:beforeAutospacing="0" w:after="150" w:afterAutospacing="0"/>
        <w:jc w:val="both"/>
        <w:rPr>
          <w:color w:val="303030"/>
          <w:sz w:val="20"/>
          <w:szCs w:val="20"/>
        </w:rPr>
      </w:pPr>
      <w:r w:rsidRPr="008A45F3">
        <w:rPr>
          <w:rStyle w:val="a5"/>
          <w:color w:val="303030"/>
          <w:sz w:val="20"/>
          <w:szCs w:val="20"/>
        </w:rPr>
        <w:t> </w:t>
      </w:r>
      <w:hyperlink r:id="rId7" w:history="1">
        <w:r w:rsidRPr="008A45F3">
          <w:rPr>
            <w:rStyle w:val="a4"/>
            <w:b/>
            <w:bCs/>
            <w:color w:val="006694"/>
            <w:sz w:val="20"/>
            <w:szCs w:val="20"/>
            <w:u w:val="none"/>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hyperlink>
      <w:r w:rsidRPr="008A45F3">
        <w:rPr>
          <w:color w:val="303030"/>
          <w:sz w:val="20"/>
          <w:szCs w:val="20"/>
        </w:rPr>
        <w:br/>
      </w:r>
      <w:r w:rsidRPr="008A45F3">
        <w:rPr>
          <w:color w:val="303030"/>
          <w:sz w:val="20"/>
          <w:szCs w:val="20"/>
        </w:rPr>
        <w:b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2FC4E0EF" w14:textId="77777777" w:rsidR="003B399D" w:rsidRPr="008A45F3" w:rsidRDefault="003B399D" w:rsidP="008A45F3">
      <w:pPr>
        <w:spacing w:line="240" w:lineRule="auto"/>
        <w:jc w:val="both"/>
        <w:rPr>
          <w:rFonts w:ascii="Times New Roman" w:hAnsi="Times New Roman" w:cs="Times New Roman"/>
          <w:sz w:val="20"/>
          <w:szCs w:val="20"/>
        </w:rPr>
      </w:pPr>
    </w:p>
    <w:sectPr w:rsidR="003B399D" w:rsidRPr="008A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5F3"/>
    <w:rsid w:val="003547EC"/>
    <w:rsid w:val="003B399D"/>
    <w:rsid w:val="00865C58"/>
    <w:rsid w:val="008A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BB9A"/>
  <w15:docId w15:val="{87A0B4C6-F09D-4854-BF63-EB7DDDC6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5F3"/>
    <w:rPr>
      <w:color w:val="0000FF"/>
      <w:u w:val="single"/>
    </w:rPr>
  </w:style>
  <w:style w:type="character" w:styleId="a5">
    <w:name w:val="Strong"/>
    <w:basedOn w:val="a0"/>
    <w:uiPriority w:val="22"/>
    <w:qFormat/>
    <w:rsid w:val="008A4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6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4661/c9540220757eaa24167e7288784ad40b4c8de5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661/439712dfa4cd0500b50fab674ff8a8f089ca53f8/" TargetMode="External"/><Relationship Id="rId5" Type="http://schemas.openxmlformats.org/officeDocument/2006/relationships/hyperlink" Target="http://www.consultant.ru/document/cons_doc_LAW_34661/d4131daeffceff28e2dda2eba7105f88abc9e7e9/" TargetMode="External"/><Relationship Id="rId4" Type="http://schemas.openxmlformats.org/officeDocument/2006/relationships/hyperlink" Target="http://www.consultant.ru/document/cons_doc_LAW_34661/fa8c874c78243c6562521b78a4fd9ad28888acd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Е.В.</dc:creator>
  <cp:lastModifiedBy>root</cp:lastModifiedBy>
  <cp:revision>5</cp:revision>
  <dcterms:created xsi:type="dcterms:W3CDTF">2024-04-09T12:53:00Z</dcterms:created>
  <dcterms:modified xsi:type="dcterms:W3CDTF">2024-04-10T11:18:00Z</dcterms:modified>
</cp:coreProperties>
</file>